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Guide d'entretien structuré</w:t>
      </w:r>
    </w:p>
    <w:p>
      <w:pPr>
        <w:spacing w:after="240"/>
      </w:pPr>
      <w:r>
        <w:rPr>
          <w:i/>
          <w:iCs/>
          <w:color w:val="595959"/>
        </w:rPr>
        <w:t xml:space="preserve">Remplacez le texte gris et supprimez ce dont vous n'avez pas besoin. Posez à chaque candidat les mêmes questions dans le même ordre.</w:t>
      </w:r>
    </w:p>
    <w:p>
      <w:pPr>
        <w:pStyle w:val="Heading2"/>
      </w:pPr>
      <w:r>
        <w:t xml:space="preserve">Poste et entretien</w:t>
      </w: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Poste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>
            <w:r>
              <w:rPr>
                <w:i/>
                <w:iCs/>
                <w:color w:val="595959"/>
              </w:rPr>
              <w:t xml:space="preserve">Intitulé du poste et équipe</w:t>
            </w:r>
          </w:p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Responsable du recrutement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Recruteur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Étape de l'entretien et durée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p>
      <w:pPr>
        <w:pStyle w:val="Heading2"/>
      </w:pPr>
      <w:r>
        <w:t xml:space="preserve">Avant l'entretien</w:t>
      </w:r>
    </w:p>
    <w:p>
      <w:r>
        <w:t xml:space="preserve">☐ Lire la description de poste et choisir les compétences dont le poste a besoin</w:t>
      </w:r>
    </w:p>
    <w:p>
      <w:r>
        <w:t xml:space="preserve">☐ Utiliser le même guide que pour tous les candidats</w:t>
      </w:r>
    </w:p>
    <w:p>
      <w:r>
        <w:t xml:space="preserve">☐ Convenir de la grille d'évaluation avec les autres recruteurs</w:t>
      </w:r>
    </w:p>
    <w:p>
      <w:r>
        <w:t xml:space="preserve">☐ Décider si vous enregistrez et prévoir de demander d'abord le consentement du candidat</w:t>
      </w:r>
    </w:p>
    <w:p>
      <w:r>
        <w:t xml:space="preserve">☐ Réserver du temps pour rédiger vos évaluations juste après l'entretien</w:t>
      </w:r>
    </w:p>
    <w:p>
      <w:pPr>
        <w:pStyle w:val="Heading2"/>
      </w:pPr>
      <w:r>
        <w:t xml:space="preserve">Compétences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513"/>
        <w:gridCol w:w="4513"/>
      </w:tblGrid>
      <w:tr>
        <w:trPr>
          <w:tblHeader/>
        </w:trPr>
        <w:tc>
          <w:tcPr>
            <w:tcW w:type="dxa" w:w="4513"/>
            <w:shd w:fill="F2F2F2" w:color="auto" w:val="clear"/>
          </w:tcPr>
          <w:p>
            <w:r>
              <w:rPr>
                <w:b/>
                <w:bCs/>
              </w:rPr>
              <w:t xml:space="preserve">Compétence</w:t>
            </w:r>
          </w:p>
        </w:tc>
        <w:tc>
          <w:tcPr>
            <w:tcW w:type="dxa" w:w="4513"/>
            <w:shd w:fill="F2F2F2" w:color="auto" w:val="clear"/>
          </w:tcPr>
          <w:p>
            <w:r>
              <w:rPr>
                <w:b/>
                <w:bCs/>
              </w:rPr>
              <w:t xml:space="preserve">Ce que montre une bonne réponse</w:t>
            </w:r>
          </w:p>
        </w:tc>
      </w:tr>
      <w:tr>
        <w:trPr>
          <w:trHeight w:val="440" w:hRule="atLeast"/>
        </w:trPr>
        <w:tc>
          <w:tcPr>
            <w:tcW w:type="dxa" w:w="4513"/>
          </w:tcPr>
          <w:p/>
        </w:tc>
        <w:tc>
          <w:tcPr>
            <w:tcW w:type="dxa" w:w="4513"/>
          </w:tcPr>
          <w:p/>
        </w:tc>
      </w:tr>
      <w:tr>
        <w:trPr>
          <w:trHeight w:val="440" w:hRule="atLeast"/>
        </w:trPr>
        <w:tc>
          <w:tcPr>
            <w:tcW w:type="dxa" w:w="4513"/>
          </w:tcPr>
          <w:p/>
        </w:tc>
        <w:tc>
          <w:tcPr>
            <w:tcW w:type="dxa" w:w="4513"/>
          </w:tcPr>
          <w:p/>
        </w:tc>
      </w:tr>
      <w:tr>
        <w:trPr>
          <w:trHeight w:val="440" w:hRule="atLeast"/>
        </w:trPr>
        <w:tc>
          <w:tcPr>
            <w:tcW w:type="dxa" w:w="4513"/>
          </w:tcPr>
          <w:p/>
        </w:tc>
        <w:tc>
          <w:tcPr>
            <w:tcW w:type="dxa" w:w="4513"/>
          </w:tcPr>
          <w:p/>
        </w:tc>
      </w:tr>
      <w:tr>
        <w:trPr>
          <w:trHeight w:val="440" w:hRule="atLeast"/>
        </w:trPr>
        <w:tc>
          <w:tcPr>
            <w:tcW w:type="dxa" w:w="4513"/>
          </w:tcPr>
          <w:p/>
        </w:tc>
        <w:tc>
          <w:tcPr>
            <w:tcW w:type="dxa" w:w="4513"/>
          </w:tcPr>
          <w:p/>
        </w:tc>
      </w:tr>
    </w:tbl>
    <w:p>
      <w:pPr>
        <w:spacing w:after="120"/>
      </w:pPr>
    </w:p>
    <w:p>
      <w:pPr>
        <w:spacing w:after="120"/>
      </w:pPr>
      <w:r>
        <w:rPr>
          <w:i/>
          <w:iCs/>
          <w:color w:val="595959"/>
        </w:rPr>
        <w:t xml:space="preserve">Choisissez les quelques compétences dont le poste a besoin et interrogez le candidat sur chacune.</w:t>
      </w:r>
    </w:p>
    <w:p>
      <w:pPr>
        <w:spacing w:after="120"/>
      </w:pPr>
      <w:r>
        <w:rPr>
          <w:i/>
          <w:iCs/>
          <w:color w:val="595959"/>
        </w:rPr>
        <w:t xml:space="preserve">Ne posez de questions et ne notez que ce qui est lié au poste. N'inscrivez pas de critères protégés comme l'âge, l'origine, la religion, le handicap ou la situation de famille.</w:t>
      </w:r>
    </w:p>
    <w:p>
      <w:pPr>
        <w:pStyle w:val="Heading2"/>
      </w:pPr>
      <w:r>
        <w:t xml:space="preserve">Ouverture</w:t>
      </w:r>
    </w:p>
    <w:p>
      <w:pPr>
        <w:spacing w:after="120"/>
      </w:pPr>
      <w:r>
        <w:t xml:space="preserve">Remerciez le candidat, expliquez le déroulement de l'entretien et sa durée, et demandez s'il a des questions avant de commencer.</w:t>
      </w:r>
    </w:p>
    <w:p>
      <w:pPr>
        <w:spacing w:after="120"/>
      </w:pPr>
      <w:r>
        <w:t xml:space="preserve">Si vous souhaitez enregistrer, demandez le consentement du candidat avant de commencer et notez sa réponse dans vos notes d'entretien.</w:t>
      </w:r>
    </w:p>
    <w:p>
      <w:pPr>
        <w:pStyle w:val="Heading2"/>
      </w:pPr>
      <w:r>
        <w:t xml:space="preserve">Questions : première compétence</w:t>
      </w: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Compétence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8"/>
        <w:gridCol w:w="3008"/>
        <w:gridCol w:w="3010"/>
      </w:tblGrid>
      <w:tr>
        <w:trPr>
          <w:tblHeader/>
        </w:trPr>
        <w:tc>
          <w:tcPr>
            <w:tcW w:type="dxa" w:w="3008"/>
            <w:shd w:fill="F2F2F2" w:color="auto" w:val="clear"/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W w:type="dxa" w:w="3008"/>
            <w:shd w:fill="F2F2F2" w:color="auto" w:val="clear"/>
          </w:tcPr>
          <w:p>
            <w:r>
              <w:rPr>
                <w:b/>
                <w:bCs/>
              </w:rPr>
              <w:t xml:space="preserve">Relances</w:t>
            </w:r>
          </w:p>
        </w:tc>
        <w:tc>
          <w:tcPr>
            <w:tcW w:type="dxa" w:w="3010"/>
            <w:shd w:fill="F2F2F2" w:color="auto" w:val="clear"/>
          </w:tcPr>
          <w:p>
            <w:r>
              <w:rPr>
                <w:b/>
                <w:bCs/>
              </w:rPr>
              <w:t xml:space="preserve">Ce qu'il faut écouter</w:t>
            </w:r>
          </w:p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</w:tbl>
    <w:p>
      <w:pPr>
        <w:spacing w:after="120"/>
      </w:pPr>
    </w:p>
    <w:p>
      <w:pPr>
        <w:spacing w:after="120"/>
      </w:pPr>
      <w:r>
        <w:rPr>
          <w:i/>
          <w:iCs/>
          <w:color w:val="595959"/>
        </w:rPr>
        <w:t xml:space="preserve">Interrogez le candidat sur une situation précise vécue, par exemple : Racontez-moi une situation où vous avez dû modifier un plan au dernier moment.</w:t>
      </w:r>
    </w:p>
    <w:p>
      <w:pPr>
        <w:pStyle w:val="Heading2"/>
      </w:pPr>
      <w:r>
        <w:t xml:space="preserve">Questions : deuxième compétence</w:t>
      </w: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Compétence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8"/>
        <w:gridCol w:w="3008"/>
        <w:gridCol w:w="3010"/>
      </w:tblGrid>
      <w:tr>
        <w:trPr>
          <w:tblHeader/>
        </w:trPr>
        <w:tc>
          <w:tcPr>
            <w:tcW w:type="dxa" w:w="3008"/>
            <w:shd w:fill="F2F2F2" w:color="auto" w:val="clear"/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W w:type="dxa" w:w="3008"/>
            <w:shd w:fill="F2F2F2" w:color="auto" w:val="clear"/>
          </w:tcPr>
          <w:p>
            <w:r>
              <w:rPr>
                <w:b/>
                <w:bCs/>
              </w:rPr>
              <w:t xml:space="preserve">Relances</w:t>
            </w:r>
          </w:p>
        </w:tc>
        <w:tc>
          <w:tcPr>
            <w:tcW w:type="dxa" w:w="3010"/>
            <w:shd w:fill="F2F2F2" w:color="auto" w:val="clear"/>
          </w:tcPr>
          <w:p>
            <w:r>
              <w:rPr>
                <w:b/>
                <w:bCs/>
              </w:rPr>
              <w:t xml:space="preserve">Ce qu'il faut écouter</w:t>
            </w:r>
          </w:p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</w:tbl>
    <w:p>
      <w:pPr>
        <w:spacing w:after="120"/>
      </w:pPr>
    </w:p>
    <w:p>
      <w:pPr>
        <w:pStyle w:val="Heading2"/>
      </w:pPr>
      <w:r>
        <w:t xml:space="preserve">Questions : troisième compétence</w:t>
      </w: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Compétence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8"/>
        <w:gridCol w:w="3008"/>
        <w:gridCol w:w="3010"/>
      </w:tblGrid>
      <w:tr>
        <w:trPr>
          <w:tblHeader/>
        </w:trPr>
        <w:tc>
          <w:tcPr>
            <w:tcW w:type="dxa" w:w="3008"/>
            <w:shd w:fill="F2F2F2" w:color="auto" w:val="clear"/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W w:type="dxa" w:w="3008"/>
            <w:shd w:fill="F2F2F2" w:color="auto" w:val="clear"/>
          </w:tcPr>
          <w:p>
            <w:r>
              <w:rPr>
                <w:b/>
                <w:bCs/>
              </w:rPr>
              <w:t xml:space="preserve">Relances</w:t>
            </w:r>
          </w:p>
        </w:tc>
        <w:tc>
          <w:tcPr>
            <w:tcW w:type="dxa" w:w="3010"/>
            <w:shd w:fill="F2F2F2" w:color="auto" w:val="clear"/>
          </w:tcPr>
          <w:p>
            <w:r>
              <w:rPr>
                <w:b/>
                <w:bCs/>
              </w:rPr>
              <w:t xml:space="preserve">Ce qu'il faut écouter</w:t>
            </w:r>
          </w:p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</w:tbl>
    <w:p>
      <w:pPr>
        <w:spacing w:after="120"/>
      </w:pPr>
    </w:p>
    <w:p>
      <w:pPr>
        <w:pStyle w:val="Heading2"/>
      </w:pPr>
      <w:r>
        <w:t xml:space="preserve">Grille d'évaluation</w:t>
      </w:r>
    </w:p>
    <w:p>
      <w:pPr>
        <w:pStyle w:val="ListParagraph"/>
        <w:numPr>
          <w:ilvl w:val="0"/>
          <w:numId w:val="2"/>
        </w:numPr>
      </w:pPr>
      <w:r>
        <w:t xml:space="preserve">1 : peu ou pas d'éléments montrant la compétence</w:t>
      </w:r>
    </w:p>
    <w:p>
      <w:pPr>
        <w:pStyle w:val="ListParagraph"/>
        <w:numPr>
          <w:ilvl w:val="0"/>
          <w:numId w:val="2"/>
        </w:numPr>
      </w:pPr>
      <w:r>
        <w:t xml:space="preserve">2 : quelques éléments, avec des lacunes nettes</w:t>
      </w:r>
    </w:p>
    <w:p>
      <w:pPr>
        <w:pStyle w:val="ListParagraph"/>
        <w:numPr>
          <w:ilvl w:val="0"/>
          <w:numId w:val="2"/>
        </w:numPr>
      </w:pPr>
      <w:r>
        <w:t xml:space="preserve">3 : éléments solides, répond à l'exigence du poste</w:t>
      </w:r>
    </w:p>
    <w:p>
      <w:pPr>
        <w:pStyle w:val="ListParagraph"/>
        <w:numPr>
          <w:ilvl w:val="0"/>
          <w:numId w:val="2"/>
        </w:numPr>
      </w:pPr>
      <w:r>
        <w:t xml:space="preserve">4 : éléments forts, au-dessus de l'exigence du poste</w:t>
      </w:r>
    </w:p>
    <w:p>
      <w:pPr>
        <w:pStyle w:val="ListParagraph"/>
        <w:numPr>
          <w:ilvl w:val="0"/>
          <w:numId w:val="2"/>
        </w:numPr>
      </w:pPr>
      <w:r>
        <w:t xml:space="preserve">5 : éléments exceptionnels</w:t>
      </w:r>
    </w:p>
    <w:p>
      <w:pPr>
        <w:spacing w:after="120"/>
      </w:pPr>
      <w:r>
        <w:rPr>
          <w:i/>
          <w:iCs/>
          <w:color w:val="595959"/>
        </w:rPr>
        <w:t xml:space="preserve">Évaluez chaque réponse selon cette grille, pas par rapport aux autres candidats. Avant le premier entretien, écrivez en une phrase ce que représente un 3 pour chaque compétence.</w:t>
      </w:r>
    </w:p>
    <w:p>
      <w:pPr>
        <w:pStyle w:val="Heading2"/>
      </w:pPr>
      <w:r>
        <w:t xml:space="preserve">Conclusion</w:t>
      </w:r>
    </w:p>
    <w:p>
      <w:pPr>
        <w:spacing w:after="120"/>
      </w:pPr>
      <w:r>
        <w:t xml:space="preserve">Demandez si le candidat a des questions, expliquez les prochaines étapes et le délai de réponse, et remerciez-le pour son temps.</w:t>
      </w:r>
    </w:p>
    <w:p>
      <w:pPr>
        <w:pStyle w:val="Heading2"/>
      </w:pPr>
      <w:r>
        <w:t xml:space="preserve">Après l'entretien</w:t>
      </w:r>
    </w:p>
    <w:p>
      <w:r>
        <w:t xml:space="preserve">☐ Évaluer chaque réponse sur la grille tout de suite, avant d'en parler à quiconque</w:t>
      </w:r>
    </w:p>
    <w:p>
      <w:r>
        <w:t xml:space="preserve">☐ Noter dans vos notes d'entretien les éléments qui justifient chaque évaluation</w:t>
      </w:r>
    </w:p>
    <w:p>
      <w:r>
        <w:t xml:space="preserve">☐ Comparer les candidats sur les évaluations, pas sur l'impression laissée par la conversation</w:t>
      </w:r>
    </w:p>
    <w:p>
      <w:pPr>
        <w:spacing w:before="360"/>
      </w:pPr>
      <w:r>
        <w:rPr>
          <w:color w:val="595959"/>
          <w:sz w:val="18"/>
          <w:szCs w:val="18"/>
        </w:rPr>
        <w:t xml:space="preserve">Template from hushscript.com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  <w:lang w:val="fr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120" w:before="0"/>
    </w:pPr>
    <w:rPr>
      <w:rFonts w:ascii="Calibri" w:cs="Calibri" w:eastAsia="Calibri" w:hAnsi="Calibri"/>
      <w:b/>
      <w:bCs/>
      <w:sz w:val="40"/>
      <w:szCs w:val="40"/>
    </w:rPr>
  </w:style>
  <w:style w:type="paragraph" w:styleId="Heading2">
    <w:name w:val="Heading 2"/>
    <w:basedOn w:val="Normal"/>
    <w:next w:val="Normal"/>
    <w:qFormat/>
    <w:pPr>
      <w:spacing w:after="120" w:before="320"/>
    </w:pPr>
    <w:rPr>
      <w:rFonts w:ascii="Calibri" w:cs="Calibri" w:eastAsia="Calibri" w:hAnsi="Calibri"/>
      <w:b/>
      <w:bCs/>
      <w:sz w:val="28"/>
      <w:szCs w:val="28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Guide d'entretien structuré</dc:title>
  <dc:creator>Hushscript</dc:creator>
  <cp:lastModifiedBy>Hushscript</cp:lastModifiedBy>
  <cp:revision>1</cp:revision>
  <dcterms:created xsi:type="dcterms:W3CDTF">2026-01-01T00:00:00Z</dcterms:created>
  <dcterms:modified xsi:type="dcterms:W3CDTF">2026-01-01T00:00:00Z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